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3307" w14:textId="7A9CB9B0" w:rsidR="00EC0EA7" w:rsidRPr="005A091B" w:rsidRDefault="00E16598" w:rsidP="00053A66">
      <w:pPr>
        <w:pStyle w:val="Tytu"/>
        <w:jc w:val="center"/>
        <w:rPr>
          <w:color w:val="auto"/>
        </w:rPr>
      </w:pPr>
      <w:bookmarkStart w:id="0" w:name="_GoBack"/>
      <w:bookmarkEnd w:id="0"/>
      <w:r w:rsidRPr="005A091B">
        <w:rPr>
          <w:color w:val="auto"/>
        </w:rPr>
        <w:t>Ujednolicone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zasady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przygotowania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br/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Uniwersytecie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Medycznym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im.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K.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Marcin</w:t>
      </w:r>
      <w:r w:rsidR="00992685">
        <w:rPr>
          <w:color w:val="auto"/>
        </w:rPr>
        <w:t>k</w:t>
      </w:r>
      <w:r w:rsidRPr="005A091B">
        <w:rPr>
          <w:color w:val="auto"/>
        </w:rPr>
        <w:t>owskiego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Poznaniu</w:t>
      </w:r>
    </w:p>
    <w:p w14:paraId="45F4551B" w14:textId="77777777" w:rsidR="00EC0EA7" w:rsidRPr="005A091B" w:rsidRDefault="00E16598" w:rsidP="005A091B">
      <w:pPr>
        <w:pStyle w:val="Tekstpodstawowy"/>
        <w:spacing w:before="39"/>
        <w:ind w:left="0" w:firstLine="0"/>
        <w:jc w:val="left"/>
        <w:rPr>
          <w:color w:val="auto"/>
        </w:rPr>
      </w:pPr>
      <w:r w:rsidRPr="005A091B">
        <w:rPr>
          <w:color w:val="auto"/>
        </w:rPr>
        <w:br/>
      </w:r>
    </w:p>
    <w:p w14:paraId="4971C42D" w14:textId="77777777" w:rsidR="00EC0EA7" w:rsidRPr="005A091B" w:rsidRDefault="00E16598" w:rsidP="005A091B">
      <w:pPr>
        <w:pStyle w:val="Akapitzlist"/>
        <w:numPr>
          <w:ilvl w:val="0"/>
          <w:numId w:val="2"/>
        </w:numPr>
        <w:spacing w:line="276" w:lineRule="auto"/>
        <w:ind w:right="114"/>
        <w:rPr>
          <w:color w:val="auto"/>
        </w:rPr>
      </w:pPr>
      <w:r w:rsidRPr="005A091B">
        <w:rPr>
          <w:color w:val="auto"/>
        </w:rPr>
        <w:t>Rozprawę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stanowi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pisemna,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zbiór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opublikowanych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powiązanych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tematycznie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artykułów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naukowych</w:t>
      </w:r>
      <w:r w:rsidR="002C06E5">
        <w:rPr>
          <w:color w:val="auto"/>
        </w:rPr>
        <w:t>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tym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monografia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projektowa,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technologiczna</w:t>
      </w:r>
      <w:r w:rsidR="008948C4">
        <w:rPr>
          <w:color w:val="auto"/>
        </w:rPr>
        <w:t xml:space="preserve">    </w:t>
      </w:r>
      <w:r w:rsidR="00841554" w:rsidRPr="005A091B">
        <w:rPr>
          <w:color w:val="auto"/>
        </w:rPr>
        <w:t>lub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wdrożeniowa,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także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samodzielna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wyodrębniona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część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zbiorowej.</w:t>
      </w:r>
    </w:p>
    <w:p w14:paraId="2C7FC43F" w14:textId="77777777" w:rsidR="00EC0EA7" w:rsidRPr="005A091B" w:rsidRDefault="00E16598" w:rsidP="005A091B">
      <w:pPr>
        <w:pStyle w:val="Akapitzlist"/>
        <w:numPr>
          <w:ilvl w:val="0"/>
          <w:numId w:val="2"/>
        </w:numPr>
        <w:spacing w:line="276" w:lineRule="auto"/>
        <w:ind w:right="114"/>
        <w:rPr>
          <w:color w:val="auto"/>
        </w:rPr>
      </w:pPr>
      <w:r w:rsidRPr="005A091B">
        <w:rPr>
          <w:color w:val="auto"/>
        </w:rPr>
        <w:t>Cykl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spójnych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tematycznie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publikacji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stanowiący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doktorską,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podobnie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jak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wdrożeniowy,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przygotowany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opieką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promotora,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powinien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stanowić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oryginalne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rozwiązanie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problemu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naukowego,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oryginalne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rozwiązanie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zakresie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zastosowania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wyników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własnych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badań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sferze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gospodarczej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wykazywać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ogólną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wiedzę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teoretyczną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kandydata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danej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dyscyplinie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także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umiejętność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samodzielnego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prowadzenia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pracy.</w:t>
      </w:r>
    </w:p>
    <w:p w14:paraId="3C986CD2" w14:textId="77777777" w:rsidR="00EC0EA7" w:rsidRPr="005A091B" w:rsidRDefault="00E16598" w:rsidP="005A091B">
      <w:pPr>
        <w:pStyle w:val="Akapitzlist"/>
        <w:numPr>
          <w:ilvl w:val="0"/>
          <w:numId w:val="2"/>
        </w:numPr>
        <w:spacing w:line="276" w:lineRule="auto"/>
        <w:ind w:right="114"/>
        <w:rPr>
          <w:color w:val="auto"/>
        </w:rPr>
      </w:pPr>
      <w:r w:rsidRPr="005A091B">
        <w:rPr>
          <w:noProof/>
          <w:color w:val="auto"/>
        </w:rPr>
        <w:drawing>
          <wp:anchor distT="0" distB="0" distL="0" distR="0" simplePos="0" relativeHeight="251656192" behindDoc="1" locked="0" layoutInCell="1" allowOverlap="1" wp14:anchorId="27357720" wp14:editId="4927D0E1">
            <wp:simplePos x="0" y="0"/>
            <wp:positionH relativeFrom="page">
              <wp:posOffset>1530253</wp:posOffset>
            </wp:positionH>
            <wp:positionV relativeFrom="line">
              <wp:posOffset>714326</wp:posOffset>
            </wp:positionV>
            <wp:extent cx="4575036" cy="4537206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036" cy="4537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sytuacji,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kiedy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charakter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pisemnej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wymaga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dostępu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informacji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poufnych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przedmiocie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badań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osoby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ubiegającej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się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stopień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występuje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konieczność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umieszczenia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doktorant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może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porozumieniu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promotorem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wystąpić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przewodniczącego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rady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właściwego</w:t>
      </w:r>
      <w:r w:rsidR="008948C4">
        <w:rPr>
          <w:color w:val="auto"/>
        </w:rPr>
        <w:t xml:space="preserve">    K</w:t>
      </w:r>
      <w:r w:rsidRPr="005A091B">
        <w:rPr>
          <w:color w:val="auto"/>
        </w:rPr>
        <w:t>olegium</w:t>
      </w:r>
      <w:r w:rsidR="008948C4">
        <w:rPr>
          <w:color w:val="auto"/>
        </w:rPr>
        <w:t xml:space="preserve">    N</w:t>
      </w:r>
      <w:r w:rsidRPr="005A091B">
        <w:rPr>
          <w:color w:val="auto"/>
        </w:rPr>
        <w:t>auk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pisemnym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wnioskiem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uzasadniając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konieczność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utajnienia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fragmentów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zawierających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informacje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poufne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lub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całej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doktorskiej.</w:t>
      </w:r>
    </w:p>
    <w:p w14:paraId="3E937627" w14:textId="640A276F" w:rsidR="00EC0EA7" w:rsidRPr="005A091B" w:rsidRDefault="00E16598" w:rsidP="005A091B">
      <w:pPr>
        <w:pStyle w:val="Akapitzlist"/>
        <w:numPr>
          <w:ilvl w:val="0"/>
          <w:numId w:val="4"/>
        </w:numPr>
        <w:spacing w:before="1" w:line="276" w:lineRule="auto"/>
        <w:ind w:right="118"/>
        <w:rPr>
          <w:color w:val="auto"/>
        </w:rPr>
      </w:pPr>
      <w:r w:rsidRPr="005A091B">
        <w:rPr>
          <w:color w:val="auto"/>
        </w:rPr>
        <w:t>Preferowany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układ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obejmuje:</w:t>
      </w:r>
    </w:p>
    <w:p w14:paraId="3A28830C" w14:textId="77777777" w:rsidR="00EC0EA7" w:rsidRPr="005A091B" w:rsidRDefault="00E16598" w:rsidP="005A091B">
      <w:pPr>
        <w:pStyle w:val="Akapitzlist"/>
        <w:numPr>
          <w:ilvl w:val="1"/>
          <w:numId w:val="4"/>
        </w:numPr>
        <w:spacing w:line="276" w:lineRule="auto"/>
        <w:ind w:right="112"/>
        <w:rPr>
          <w:color w:val="auto"/>
        </w:rPr>
      </w:pPr>
      <w:r w:rsidRPr="005A091B">
        <w:rPr>
          <w:color w:val="auto"/>
        </w:rPr>
        <w:t>Tytuł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musi</w:t>
      </w:r>
      <w:r w:rsidR="008948C4">
        <w:rPr>
          <w:color w:val="auto"/>
        </w:rPr>
        <w:t xml:space="preserve">    tożsamy  </w:t>
      </w:r>
      <w:r w:rsidRPr="005A091B">
        <w:rPr>
          <w:color w:val="auto"/>
        </w:rPr>
        <w:t>być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z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tytułem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zaakceptowanym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przez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właściwe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Kolegium</w:t>
      </w:r>
      <w:r w:rsidR="008948C4">
        <w:rPr>
          <w:color w:val="auto"/>
        </w:rPr>
        <w:t xml:space="preserve">  </w:t>
      </w:r>
      <w:r w:rsidR="008948C4" w:rsidRPr="008948C4">
        <w:rPr>
          <w:color w:val="auto"/>
        </w:rPr>
        <w:t>Nauk</w:t>
      </w:r>
      <w:r w:rsidR="008948C4">
        <w:rPr>
          <w:color w:val="auto"/>
        </w:rPr>
        <w:t xml:space="preserve">  oraz  </w:t>
      </w:r>
      <w:r w:rsidRPr="005A091B">
        <w:rPr>
          <w:color w:val="auto"/>
          <w:u w:color="FF0000"/>
        </w:rPr>
        <w:t>z</w:t>
      </w:r>
      <w:r w:rsidR="008948C4">
        <w:rPr>
          <w:color w:val="auto"/>
          <w:u w:color="FF0000"/>
        </w:rPr>
        <w:t xml:space="preserve">  </w:t>
      </w:r>
      <w:r w:rsidRPr="005A091B">
        <w:rPr>
          <w:color w:val="auto"/>
          <w:u w:color="FF0000"/>
        </w:rPr>
        <w:t>tytułem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zawartym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w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dokumencie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–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orzeczenie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Komisji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Bioetycznej/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lub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Lokalnej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Komisji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Etycznej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ds.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Doświadczeń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na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Zwierzętach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(jeżeli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badania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tego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wymagają).</w:t>
      </w:r>
    </w:p>
    <w:p w14:paraId="3F3824C6" w14:textId="77777777" w:rsidR="00EC0EA7" w:rsidRPr="005A091B" w:rsidRDefault="00E16598" w:rsidP="005A091B">
      <w:pPr>
        <w:pStyle w:val="Akapitzlist"/>
        <w:numPr>
          <w:ilvl w:val="1"/>
          <w:numId w:val="5"/>
        </w:numPr>
        <w:spacing w:before="1"/>
        <w:rPr>
          <w:color w:val="auto"/>
          <w:lang w:val="it-IT"/>
        </w:rPr>
      </w:pPr>
      <w:r w:rsidRPr="005A091B">
        <w:rPr>
          <w:color w:val="auto"/>
          <w:lang w:val="it-IT"/>
        </w:rPr>
        <w:t>Strona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tytułowa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musi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zawierać</w:t>
      </w:r>
    </w:p>
    <w:p w14:paraId="67E7895B" w14:textId="77777777" w:rsidR="00EC0EA7" w:rsidRPr="005A091B" w:rsidRDefault="00E16598" w:rsidP="005A091B">
      <w:pPr>
        <w:pStyle w:val="Akapitzlist"/>
        <w:numPr>
          <w:ilvl w:val="2"/>
          <w:numId w:val="5"/>
        </w:numPr>
        <w:spacing w:before="38"/>
        <w:rPr>
          <w:color w:val="auto"/>
        </w:rPr>
      </w:pPr>
      <w:r w:rsidRPr="005A091B">
        <w:rPr>
          <w:color w:val="auto"/>
        </w:rPr>
        <w:t>imię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nazwisko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doktoranta,</w:t>
      </w:r>
    </w:p>
    <w:p w14:paraId="388D6890" w14:textId="77777777" w:rsidR="00EC0EA7" w:rsidRPr="005A091B" w:rsidRDefault="00E16598" w:rsidP="005A091B">
      <w:pPr>
        <w:pStyle w:val="Akapitzlist"/>
        <w:numPr>
          <w:ilvl w:val="2"/>
          <w:numId w:val="6"/>
        </w:numPr>
        <w:spacing w:before="41"/>
        <w:rPr>
          <w:color w:val="auto"/>
        </w:rPr>
      </w:pPr>
      <w:r w:rsidRPr="005A091B">
        <w:rPr>
          <w:color w:val="auto"/>
        </w:rPr>
        <w:t>tytuł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rozprawy,</w:t>
      </w:r>
    </w:p>
    <w:p w14:paraId="23F1237F" w14:textId="77777777" w:rsidR="00EC0EA7" w:rsidRPr="005A091B" w:rsidRDefault="00E16598" w:rsidP="005A091B">
      <w:pPr>
        <w:pStyle w:val="Akapitzlist"/>
        <w:numPr>
          <w:ilvl w:val="2"/>
          <w:numId w:val="7"/>
        </w:numPr>
        <w:spacing w:before="42" w:line="276" w:lineRule="auto"/>
        <w:ind w:right="111"/>
        <w:rPr>
          <w:color w:val="auto"/>
        </w:rPr>
      </w:pPr>
      <w:r w:rsidRPr="005A091B">
        <w:rPr>
          <w:color w:val="auto"/>
        </w:rPr>
        <w:t>informację,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że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opracowanie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jest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"rozprawą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stopień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dziedzinie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medycznych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zdrowiu,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dyscyplinie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"nauki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medyczne"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lub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"nauki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zdrowiu"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lub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"nauki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farmaceutyczne"</w:t>
      </w:r>
      <w:r w:rsidR="008948C4">
        <w:rPr>
          <w:color w:val="auto"/>
        </w:rPr>
        <w:t xml:space="preserve">    </w:t>
      </w:r>
      <w:r w:rsidRPr="005A091B">
        <w:rPr>
          <w:color w:val="auto"/>
          <w:u w:color="FF0000"/>
        </w:rPr>
        <w:t>lub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"rozprawą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na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stopień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doktora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w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dziedzinie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nauk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medycznych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i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nauk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o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zdrowiu”</w:t>
      </w:r>
    </w:p>
    <w:p w14:paraId="74EB880A" w14:textId="77777777" w:rsidR="00EC0EA7" w:rsidRPr="005A091B" w:rsidRDefault="00E16598" w:rsidP="005A091B">
      <w:pPr>
        <w:pStyle w:val="Akapitzlist"/>
        <w:numPr>
          <w:ilvl w:val="2"/>
          <w:numId w:val="7"/>
        </w:numPr>
        <w:spacing w:line="273" w:lineRule="auto"/>
        <w:ind w:right="112"/>
        <w:rPr>
          <w:color w:val="auto"/>
        </w:rPr>
      </w:pPr>
      <w:r w:rsidRPr="005A091B">
        <w:rPr>
          <w:color w:val="auto"/>
        </w:rPr>
        <w:t>imię,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nazwisko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stopień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tytuł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promotora/promotor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także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promotora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pomocniczego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ile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występuje)</w:t>
      </w:r>
    </w:p>
    <w:p w14:paraId="0ACEDDB9" w14:textId="77777777" w:rsidR="00EC0EA7" w:rsidRPr="005A091B" w:rsidRDefault="00E16598" w:rsidP="005A091B">
      <w:pPr>
        <w:pStyle w:val="Akapitzlist"/>
        <w:numPr>
          <w:ilvl w:val="2"/>
          <w:numId w:val="8"/>
        </w:numPr>
        <w:spacing w:before="4" w:line="276" w:lineRule="auto"/>
        <w:ind w:right="113"/>
        <w:rPr>
          <w:color w:val="auto"/>
        </w:rPr>
      </w:pPr>
      <w:r w:rsidRPr="005A091B">
        <w:rPr>
          <w:color w:val="auto"/>
        </w:rPr>
        <w:t>miejsce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prowadzenia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badań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(jednostka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podstawowa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Uniwersytetu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odpowiednie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Kolegium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Nauk)</w:t>
      </w:r>
    </w:p>
    <w:p w14:paraId="3D1CBFE0" w14:textId="77777777" w:rsidR="00EC0EA7" w:rsidRPr="005A091B" w:rsidRDefault="00E16598" w:rsidP="005A091B">
      <w:pPr>
        <w:pStyle w:val="Akapitzlist"/>
        <w:numPr>
          <w:ilvl w:val="2"/>
          <w:numId w:val="8"/>
        </w:numPr>
        <w:spacing w:before="4" w:line="276" w:lineRule="auto"/>
        <w:ind w:right="113"/>
        <w:rPr>
          <w:color w:val="auto"/>
        </w:rPr>
      </w:pPr>
      <w:r w:rsidRPr="005A091B">
        <w:rPr>
          <w:color w:val="auto"/>
        </w:rPr>
        <w:t>miejsce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(miasto)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złożenia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</w:p>
    <w:p w14:paraId="12F9BAA9" w14:textId="77777777" w:rsidR="00EC0EA7" w:rsidRPr="005A091B" w:rsidRDefault="00E16598" w:rsidP="005A091B">
      <w:pPr>
        <w:pStyle w:val="Akapitzlist"/>
        <w:numPr>
          <w:ilvl w:val="1"/>
          <w:numId w:val="10"/>
        </w:numPr>
        <w:spacing w:before="38"/>
        <w:ind w:right="2533"/>
        <w:jc w:val="right"/>
        <w:rPr>
          <w:color w:val="auto"/>
        </w:rPr>
      </w:pPr>
      <w:r w:rsidRPr="005A091B">
        <w:rPr>
          <w:color w:val="auto"/>
        </w:rPr>
        <w:t>Słowa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kluczowe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odrębnej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tytułowej)</w:t>
      </w:r>
    </w:p>
    <w:p w14:paraId="117AA769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before="42" w:line="276" w:lineRule="auto"/>
        <w:ind w:right="118"/>
        <w:rPr>
          <w:color w:val="auto"/>
        </w:rPr>
      </w:pPr>
      <w:r w:rsidRPr="005A091B">
        <w:rPr>
          <w:color w:val="auto"/>
        </w:rPr>
        <w:t>Dopuszcza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się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formułowanie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podziękowań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dla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os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zaangażowanych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powstanie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oddzielnej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stronie</w:t>
      </w:r>
    </w:p>
    <w:p w14:paraId="29751B99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line="276" w:lineRule="auto"/>
        <w:ind w:right="112"/>
        <w:rPr>
          <w:color w:val="auto"/>
        </w:rPr>
      </w:pP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przypadku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finansowania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badawczych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ze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źr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deł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zewnętrznych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należy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podać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wszystkie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źr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dła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finansowania,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wymienić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numer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umowy,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podstawie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kt</w:t>
      </w:r>
      <w:r w:rsidRPr="005A091B">
        <w:rPr>
          <w:color w:val="auto"/>
          <w:lang w:val="es-ES_tradnl"/>
        </w:rPr>
        <w:t>ó</w:t>
      </w:r>
      <w:proofErr w:type="spellEnd"/>
      <w:r w:rsidRPr="005A091B">
        <w:rPr>
          <w:color w:val="auto"/>
        </w:rPr>
        <w:t>rej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były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realizowane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instytucję,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kt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ra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przyznała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grant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realizację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projektu</w:t>
      </w:r>
    </w:p>
    <w:p w14:paraId="0CB075C1" w14:textId="77777777" w:rsidR="00EC0EA7" w:rsidRPr="005A091B" w:rsidRDefault="00E16598" w:rsidP="005A091B">
      <w:pPr>
        <w:pStyle w:val="Akapitzlist"/>
        <w:numPr>
          <w:ilvl w:val="1"/>
          <w:numId w:val="4"/>
        </w:numPr>
        <w:spacing w:line="276" w:lineRule="auto"/>
        <w:ind w:right="116"/>
        <w:rPr>
          <w:color w:val="auto"/>
        </w:rPr>
      </w:pPr>
      <w:r w:rsidRPr="005A091B">
        <w:rPr>
          <w:color w:val="auto"/>
        </w:rPr>
        <w:t>Wykaz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stosowanych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skr</w:t>
      </w:r>
      <w:r w:rsidRPr="005A091B">
        <w:rPr>
          <w:color w:val="auto"/>
          <w:lang w:val="es-ES_tradnl"/>
        </w:rPr>
        <w:t>ó</w:t>
      </w:r>
      <w:proofErr w:type="spellEnd"/>
      <w:r w:rsidRPr="005A091B">
        <w:rPr>
          <w:color w:val="auto"/>
        </w:rPr>
        <w:t>t</w:t>
      </w:r>
      <w:proofErr w:type="spellStart"/>
      <w:r w:rsidRPr="005A091B">
        <w:rPr>
          <w:color w:val="auto"/>
          <w:lang w:val="es-ES_tradnl"/>
        </w:rPr>
        <w:t>ó</w:t>
      </w:r>
      <w:proofErr w:type="spellEnd"/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należy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podać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alfabetycznie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następujący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lastRenderedPageBreak/>
        <w:t>spos</w:t>
      </w:r>
      <w:r w:rsidRPr="005A091B">
        <w:rPr>
          <w:color w:val="auto"/>
          <w:lang w:val="es-ES_tradnl"/>
        </w:rPr>
        <w:t>ó</w:t>
      </w:r>
      <w:proofErr w:type="spellEnd"/>
      <w:r w:rsidRPr="005A091B">
        <w:rPr>
          <w:color w:val="auto"/>
          <w:lang w:val="da-DK"/>
        </w:rPr>
        <w:t>b:</w:t>
      </w:r>
      <w:r w:rsidR="008948C4">
        <w:rPr>
          <w:color w:val="auto"/>
          <w:lang w:val="da-DK"/>
        </w:rPr>
        <w:t xml:space="preserve">    </w:t>
      </w:r>
      <w:r w:rsidRPr="005A091B">
        <w:rPr>
          <w:color w:val="auto"/>
          <w:lang w:val="da-DK"/>
        </w:rPr>
        <w:t>skr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t,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znaczenie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podane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języku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polskim,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rozwinięcie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skr</w:t>
      </w:r>
      <w:r w:rsidRPr="005A091B">
        <w:rPr>
          <w:color w:val="auto"/>
          <w:lang w:val="es-ES_tradnl"/>
        </w:rPr>
        <w:t>ó</w:t>
      </w:r>
      <w:proofErr w:type="spellEnd"/>
      <w:r w:rsidRPr="005A091B">
        <w:rPr>
          <w:color w:val="auto"/>
        </w:rPr>
        <w:t>tu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języku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oryginalnym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(informację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podaje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się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nawiasie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podaniem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języka,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kt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rego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pochodzi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skr</w:t>
      </w:r>
      <w:proofErr w:type="spellEnd"/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t).</w:t>
      </w:r>
    </w:p>
    <w:p w14:paraId="68A2374A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line="276" w:lineRule="auto"/>
        <w:ind w:right="118"/>
        <w:rPr>
          <w:color w:val="auto"/>
          <w:lang w:val="de-DE"/>
        </w:rPr>
      </w:pPr>
      <w:proofErr w:type="spellStart"/>
      <w:r w:rsidRPr="005A091B">
        <w:rPr>
          <w:color w:val="auto"/>
          <w:lang w:val="de-DE"/>
        </w:rPr>
        <w:t>Spis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treści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wszystkich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rozdziałów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podrozdziałów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brzmieniu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identycznym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jak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treści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numeracją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porządkową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numerem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strony</w:t>
      </w:r>
    </w:p>
    <w:p w14:paraId="32300B58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before="1" w:line="273" w:lineRule="auto"/>
        <w:ind w:right="117"/>
        <w:rPr>
          <w:color w:val="auto"/>
        </w:rPr>
      </w:pPr>
      <w:r w:rsidRPr="005A091B">
        <w:rPr>
          <w:color w:val="auto"/>
        </w:rPr>
        <w:t>Wykaz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publikacji</w:t>
      </w:r>
      <w:r w:rsidR="008948C4">
        <w:rPr>
          <w:color w:val="auto"/>
        </w:rPr>
        <w:t xml:space="preserve">    </w:t>
      </w:r>
      <w:r w:rsidRPr="005A091B">
        <w:rPr>
          <w:color w:val="auto"/>
          <w:u w:color="FF0000"/>
        </w:rPr>
        <w:t>lub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dokument</w:t>
      </w:r>
      <w:proofErr w:type="spellStart"/>
      <w:r w:rsidRPr="005A091B">
        <w:rPr>
          <w:color w:val="auto"/>
          <w:u w:color="FF0000"/>
          <w:lang w:val="es-ES_tradnl"/>
        </w:rPr>
        <w:t>ó</w:t>
      </w:r>
      <w:proofErr w:type="spellEnd"/>
      <w:r w:rsidRPr="005A091B">
        <w:rPr>
          <w:color w:val="auto"/>
          <w:u w:color="FF0000"/>
        </w:rPr>
        <w:t>w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projektowych/wdrożeniowych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</w:rPr>
        <w:t>stanowiących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podstawę</w:t>
      </w:r>
      <w:r w:rsidR="008948C4">
        <w:rPr>
          <w:color w:val="auto"/>
        </w:rPr>
        <w:t xml:space="preserve">    </w:t>
      </w:r>
      <w:r w:rsidRPr="005A091B">
        <w:rPr>
          <w:color w:val="auto"/>
          <w:lang w:val="it-IT"/>
        </w:rPr>
        <w:t>post</w:t>
      </w:r>
      <w:proofErr w:type="spellStart"/>
      <w:r w:rsidRPr="005A091B">
        <w:rPr>
          <w:color w:val="auto"/>
        </w:rPr>
        <w:t>ępowania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sprawie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nadanie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stopnia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</w:t>
      </w:r>
    </w:p>
    <w:p w14:paraId="782FF34D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before="4" w:line="276" w:lineRule="auto"/>
        <w:ind w:right="114"/>
        <w:rPr>
          <w:color w:val="auto"/>
        </w:rPr>
      </w:pPr>
      <w:r w:rsidRPr="005A091B">
        <w:rPr>
          <w:color w:val="auto"/>
        </w:rPr>
        <w:t>Aktywność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osoby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ubiegającej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się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nadanie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stopnia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naukowego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doktora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tzn.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wykaz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publikacji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wraz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ich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omówieniem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nie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przekraczającym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dwóch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stron</w:t>
      </w:r>
    </w:p>
    <w:p w14:paraId="6295C3FC" w14:textId="77777777" w:rsidR="00EC0EA7" w:rsidRPr="005A091B" w:rsidRDefault="00E16598" w:rsidP="005A091B">
      <w:pPr>
        <w:pStyle w:val="Akapitzlist"/>
        <w:numPr>
          <w:ilvl w:val="1"/>
          <w:numId w:val="4"/>
        </w:numPr>
        <w:spacing w:before="34" w:line="276" w:lineRule="auto"/>
        <w:ind w:right="110"/>
        <w:rPr>
          <w:color w:val="auto"/>
        </w:rPr>
      </w:pPr>
      <w:r w:rsidRPr="005A091B">
        <w:rPr>
          <w:color w:val="auto"/>
        </w:rPr>
        <w:t>Przedmiot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badań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komentarz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powinien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obejmować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wstęp,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założenia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odrę</w:t>
      </w:r>
      <w:r w:rsidRPr="005A091B">
        <w:rPr>
          <w:color w:val="auto"/>
          <w:lang w:val="da-DK"/>
        </w:rPr>
        <w:t>bne</w:t>
      </w:r>
      <w:r w:rsidR="008948C4">
        <w:rPr>
          <w:color w:val="auto"/>
          <w:lang w:val="da-DK"/>
        </w:rPr>
        <w:t xml:space="preserve">    </w:t>
      </w:r>
      <w:r w:rsidRPr="005A091B">
        <w:rPr>
          <w:color w:val="auto"/>
          <w:lang w:val="da-DK"/>
        </w:rPr>
        <w:t>om</w:t>
      </w:r>
      <w:proofErr w:type="spellStart"/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wienie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każdej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wchodzącej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skład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cyklu.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</w:t>
      </w:r>
      <w:r w:rsidRPr="005A091B">
        <w:rPr>
          <w:color w:val="auto"/>
          <w:u w:color="FF0000"/>
        </w:rPr>
        <w:t>rekomendowane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10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15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stron)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(marginesy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2,5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+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1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lewego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marginesu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oprawę,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czcionka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Times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New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Roman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12,</w:t>
      </w:r>
      <w:r w:rsidR="008948C4">
        <w:rPr>
          <w:color w:val="auto"/>
        </w:rPr>
        <w:t xml:space="preserve">    </w:t>
      </w:r>
      <w:r w:rsidRPr="005A091B">
        <w:rPr>
          <w:color w:val="auto"/>
          <w:lang w:val="it-IT"/>
        </w:rPr>
        <w:t>interlinia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1,5,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wydruk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jednostronny,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format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A4,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tytuły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rozdziałów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podrozdziałów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wyr</w:t>
      </w:r>
      <w:proofErr w:type="spellStart"/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wnanie</w:t>
      </w:r>
      <w:proofErr w:type="spellEnd"/>
      <w:r w:rsidR="008948C4">
        <w:rPr>
          <w:color w:val="auto"/>
        </w:rPr>
        <w:t xml:space="preserve">    </w:t>
      </w:r>
      <w:r w:rsidRPr="005A091B">
        <w:rPr>
          <w:color w:val="auto"/>
        </w:rPr>
        <w:t>do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lewej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tekst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wyjustowany)</w:t>
      </w:r>
    </w:p>
    <w:p w14:paraId="268C93DC" w14:textId="77777777" w:rsidR="00EC0EA7" w:rsidRPr="005A091B" w:rsidRDefault="00E16598" w:rsidP="005A091B">
      <w:pPr>
        <w:pStyle w:val="Akapitzlist"/>
        <w:numPr>
          <w:ilvl w:val="1"/>
          <w:numId w:val="5"/>
        </w:numPr>
        <w:spacing w:before="2"/>
        <w:rPr>
          <w:color w:val="auto"/>
        </w:rPr>
      </w:pPr>
      <w:r w:rsidRPr="005A091B">
        <w:rPr>
          <w:color w:val="auto"/>
        </w:rPr>
        <w:t>Piśmiennictwo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(cytowane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rozdziale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Przedmiot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badań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komentarz)</w:t>
      </w:r>
    </w:p>
    <w:p w14:paraId="7A111551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before="41" w:line="273" w:lineRule="auto"/>
        <w:ind w:right="117"/>
        <w:rPr>
          <w:color w:val="auto"/>
        </w:rPr>
      </w:pPr>
      <w:r w:rsidRPr="005A091B">
        <w:rPr>
          <w:color w:val="auto"/>
        </w:rPr>
        <w:t>Streszczenia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języku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polskim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angielskim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–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każde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nich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powinno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przekraczać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2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stron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formatu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A4,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powinny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być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merytoryczne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tożsame</w:t>
      </w:r>
    </w:p>
    <w:p w14:paraId="7C6BBFAE" w14:textId="77777777" w:rsidR="00C17E8F" w:rsidRPr="005A091B" w:rsidRDefault="00E16598" w:rsidP="005A091B">
      <w:pPr>
        <w:pStyle w:val="Akapitzlist"/>
        <w:numPr>
          <w:ilvl w:val="1"/>
          <w:numId w:val="5"/>
        </w:numPr>
        <w:spacing w:before="5"/>
        <w:rPr>
          <w:color w:val="auto"/>
          <w:lang w:val="it-IT"/>
        </w:rPr>
      </w:pPr>
      <w:r w:rsidRPr="005A091B">
        <w:rPr>
          <w:color w:val="auto"/>
          <w:lang w:val="it-IT"/>
        </w:rPr>
        <w:t>Kopia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artykułów</w:t>
      </w:r>
      <w:r w:rsidR="008948C4">
        <w:rPr>
          <w:color w:val="auto"/>
        </w:rPr>
        <w:t xml:space="preserve">    </w:t>
      </w:r>
      <w:r w:rsidRPr="005A091B">
        <w:rPr>
          <w:color w:val="auto"/>
          <w:u w:color="FF0000"/>
        </w:rPr>
        <w:t>lub</w:t>
      </w:r>
      <w:r w:rsidR="008948C4">
        <w:rPr>
          <w:color w:val="auto"/>
          <w:u w:color="FF0000"/>
        </w:rPr>
        <w:t xml:space="preserve">    </w:t>
      </w:r>
      <w:r w:rsidR="00C17E8F" w:rsidRPr="005A091B">
        <w:rPr>
          <w:color w:val="auto"/>
          <w:u w:color="FF0000"/>
        </w:rPr>
        <w:t>dokumentacji</w:t>
      </w:r>
      <w:r w:rsidR="008948C4">
        <w:rPr>
          <w:color w:val="auto"/>
          <w:u w:color="FF0000"/>
        </w:rPr>
        <w:t xml:space="preserve">  </w:t>
      </w:r>
      <w:r w:rsidRPr="005A091B">
        <w:rPr>
          <w:color w:val="auto"/>
          <w:u w:color="FF0000"/>
        </w:rPr>
        <w:t>projektow</w:t>
      </w:r>
      <w:r w:rsidR="00C17E8F" w:rsidRPr="005A091B">
        <w:rPr>
          <w:color w:val="auto"/>
          <w:u w:color="FF0000"/>
        </w:rPr>
        <w:t>ej</w:t>
      </w:r>
      <w:r w:rsidR="008948C4">
        <w:rPr>
          <w:color w:val="auto"/>
          <w:u w:color="FF0000"/>
        </w:rPr>
        <w:t xml:space="preserve">  </w:t>
      </w:r>
      <w:r w:rsidRPr="005A091B">
        <w:rPr>
          <w:color w:val="auto"/>
          <w:u w:color="FF0000"/>
        </w:rPr>
        <w:t>w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doktoracie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wdrożeniowym</w:t>
      </w:r>
      <w:r w:rsidR="008948C4">
        <w:rPr>
          <w:color w:val="auto"/>
          <w:u w:color="FF0000"/>
        </w:rPr>
        <w:t xml:space="preserve">  </w:t>
      </w:r>
      <w:r w:rsidR="00C17E8F" w:rsidRPr="005A091B">
        <w:rPr>
          <w:color w:val="auto"/>
          <w:lang w:val="it-IT"/>
        </w:rPr>
        <w:t>(rekomendowana</w:t>
      </w:r>
      <w:r w:rsidR="008948C4">
        <w:rPr>
          <w:color w:val="auto"/>
          <w:lang w:val="it-IT"/>
        </w:rPr>
        <w:t xml:space="preserve">    </w:t>
      </w:r>
      <w:r w:rsidR="00C17E8F" w:rsidRPr="005A091B">
        <w:rPr>
          <w:color w:val="auto"/>
          <w:lang w:val="it-IT"/>
        </w:rPr>
        <w:t>forma</w:t>
      </w:r>
      <w:r w:rsidR="008948C4">
        <w:rPr>
          <w:color w:val="auto"/>
          <w:lang w:val="it-IT"/>
        </w:rPr>
        <w:t xml:space="preserve">    </w:t>
      </w:r>
      <w:r w:rsidR="00C17E8F" w:rsidRPr="005A091B">
        <w:rPr>
          <w:color w:val="auto"/>
          <w:lang w:val="it-IT"/>
        </w:rPr>
        <w:t>załączników)</w:t>
      </w:r>
      <w:r w:rsidR="008948C4">
        <w:rPr>
          <w:color w:val="auto"/>
          <w:u w:color="FF0000"/>
        </w:rPr>
        <w:t xml:space="preserve">  </w:t>
      </w:r>
      <w:r w:rsidRPr="005A091B">
        <w:rPr>
          <w:color w:val="auto"/>
        </w:rPr>
        <w:t>stanowiących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osiągnięcie</w:t>
      </w:r>
      <w:r w:rsidR="008948C4">
        <w:rPr>
          <w:color w:val="auto"/>
        </w:rPr>
        <w:t xml:space="preserve">    </w:t>
      </w:r>
      <w:r w:rsidR="001B0D94" w:rsidRPr="005A091B">
        <w:rPr>
          <w:color w:val="auto"/>
        </w:rPr>
        <w:t>naukowe</w:t>
      </w:r>
    </w:p>
    <w:p w14:paraId="4CA56EC5" w14:textId="77777777" w:rsidR="00EC0EA7" w:rsidRPr="005A091B" w:rsidRDefault="00E16598" w:rsidP="005A091B">
      <w:pPr>
        <w:pStyle w:val="Akapitzlist"/>
        <w:numPr>
          <w:ilvl w:val="1"/>
          <w:numId w:val="11"/>
        </w:numPr>
        <w:spacing w:before="41" w:line="276" w:lineRule="auto"/>
        <w:ind w:right="113"/>
        <w:rPr>
          <w:color w:val="auto"/>
        </w:rPr>
      </w:pPr>
      <w:r w:rsidRPr="005A091B">
        <w:rPr>
          <w:noProof/>
          <w:color w:val="auto"/>
        </w:rPr>
        <w:drawing>
          <wp:anchor distT="0" distB="0" distL="0" distR="0" simplePos="0" relativeHeight="251657216" behindDoc="1" locked="0" layoutInCell="1" allowOverlap="1" wp14:anchorId="17852D4E" wp14:editId="6B27D828">
            <wp:simplePos x="0" y="0"/>
            <wp:positionH relativeFrom="page">
              <wp:posOffset>1530253</wp:posOffset>
            </wp:positionH>
            <wp:positionV relativeFrom="line">
              <wp:posOffset>346922</wp:posOffset>
            </wp:positionV>
            <wp:extent cx="4575036" cy="4537206"/>
            <wp:effectExtent l="0" t="0" r="0" b="0"/>
            <wp:wrapNone/>
            <wp:docPr id="1073741826" name="officeArt object" descr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 2" descr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5036" cy="453720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5A091B">
        <w:rPr>
          <w:color w:val="auto"/>
        </w:rPr>
        <w:t>Pisemne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oświadczenia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współautor</w:t>
      </w:r>
      <w:proofErr w:type="spellStart"/>
      <w:r w:rsidRPr="005A091B">
        <w:rPr>
          <w:color w:val="auto"/>
          <w:lang w:val="es-ES_tradnl"/>
        </w:rPr>
        <w:t>ó</w:t>
      </w:r>
      <w:proofErr w:type="spellEnd"/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tworzących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cykl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wyrażeniu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zgody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wykorzystanie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danych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publikacji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dla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potrzeb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przeprowadzenia</w:t>
      </w:r>
      <w:r w:rsidR="008948C4">
        <w:rPr>
          <w:color w:val="auto"/>
        </w:rPr>
        <w:t xml:space="preserve">    </w:t>
      </w:r>
      <w:r w:rsidRPr="005A091B">
        <w:rPr>
          <w:color w:val="auto"/>
          <w:u w:color="FF0000"/>
          <w:lang w:val="it-IT"/>
        </w:rPr>
        <w:t>post</w:t>
      </w:r>
      <w:proofErr w:type="spellStart"/>
      <w:r w:rsidRPr="005A091B">
        <w:rPr>
          <w:color w:val="auto"/>
          <w:u w:color="FF0000"/>
        </w:rPr>
        <w:t>ępowania</w:t>
      </w:r>
      <w:proofErr w:type="spellEnd"/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</w:rPr>
        <w:t>doktorskiego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określające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indywidualny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wkład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każdego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nich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powstanie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publikacji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(zgodnie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załącznikiem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nr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14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etapu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-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wykaz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dokument</w:t>
      </w:r>
      <w:r w:rsidRPr="005A091B">
        <w:rPr>
          <w:color w:val="auto"/>
          <w:lang w:val="es-ES_tradnl"/>
        </w:rPr>
        <w:t>ó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potrzebnych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</w:t>
      </w:r>
      <w:r w:rsidR="008948C4">
        <w:rPr>
          <w:color w:val="auto"/>
        </w:rPr>
        <w:t xml:space="preserve">    </w:t>
      </w:r>
      <w:proofErr w:type="spellStart"/>
      <w:r w:rsidRPr="005A091B">
        <w:rPr>
          <w:color w:val="auto"/>
        </w:rPr>
        <w:t>wszczę</w:t>
      </w:r>
      <w:proofErr w:type="spellEnd"/>
      <w:r w:rsidRPr="005A091B">
        <w:rPr>
          <w:color w:val="auto"/>
          <w:lang w:val="it-IT"/>
        </w:rPr>
        <w:t>cia</w:t>
      </w:r>
      <w:r w:rsidR="008948C4">
        <w:rPr>
          <w:color w:val="auto"/>
          <w:lang w:val="it-IT"/>
        </w:rPr>
        <w:t xml:space="preserve">    </w:t>
      </w:r>
      <w:r w:rsidRPr="005A091B">
        <w:rPr>
          <w:color w:val="auto"/>
          <w:lang w:val="it-IT"/>
        </w:rPr>
        <w:t>post</w:t>
      </w:r>
      <w:proofErr w:type="spellStart"/>
      <w:r w:rsidRPr="005A091B">
        <w:rPr>
          <w:color w:val="auto"/>
        </w:rPr>
        <w:t>ępowania</w:t>
      </w:r>
      <w:proofErr w:type="spellEnd"/>
      <w:r w:rsidRPr="005A091B">
        <w:rPr>
          <w:color w:val="auto"/>
        </w:rPr>
        <w:t>/złożenia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gotowej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doktorskiej).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Oświadczenia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te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i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oświadczenia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współautorów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stanowią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integralną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część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rozprawy</w:t>
      </w:r>
      <w:r w:rsidR="008948C4">
        <w:rPr>
          <w:color w:val="auto"/>
        </w:rPr>
        <w:t xml:space="preserve">    </w:t>
      </w:r>
      <w:r w:rsidR="008948C4" w:rsidRPr="005A091B">
        <w:rPr>
          <w:color w:val="auto"/>
        </w:rPr>
        <w:t>doktorskiej.</w:t>
      </w:r>
      <w:r w:rsidR="008948C4">
        <w:rPr>
          <w:color w:val="auto"/>
        </w:rPr>
        <w:t xml:space="preserve">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przypadku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śmierci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lub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niedyspozycji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uniemożliwiającej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sporządzenie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oświadczenia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współautora,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przekłada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się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stosowne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oświadczenie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podpisane</w:t>
      </w:r>
      <w:r w:rsidR="008948C4">
        <w:rPr>
          <w:color w:val="auto"/>
        </w:rPr>
        <w:t xml:space="preserve">    </w:t>
      </w:r>
      <w:r w:rsidRPr="005A091B">
        <w:rPr>
          <w:color w:val="auto"/>
          <w:u w:color="FF0000"/>
        </w:rPr>
        <w:t>przez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promotora.(oświadczenia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autor</w:t>
      </w:r>
      <w:r w:rsidRPr="005A091B">
        <w:rPr>
          <w:color w:val="auto"/>
          <w:u w:color="FF0000"/>
          <w:lang w:val="es-ES_tradnl"/>
        </w:rPr>
        <w:t>ó</w:t>
      </w:r>
      <w:r w:rsidRPr="005A091B">
        <w:rPr>
          <w:color w:val="auto"/>
          <w:u w:color="FF0000"/>
        </w:rPr>
        <w:t>w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zagranicznych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–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skan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w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formie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  <w:u w:color="FF0000"/>
        </w:rPr>
        <w:t>pdf)</w:t>
      </w:r>
    </w:p>
    <w:p w14:paraId="01975F73" w14:textId="77777777" w:rsidR="00C17E8F" w:rsidRPr="005A091B" w:rsidRDefault="00E16598" w:rsidP="005A091B">
      <w:pPr>
        <w:pStyle w:val="Akapitzlist"/>
        <w:numPr>
          <w:ilvl w:val="1"/>
          <w:numId w:val="11"/>
        </w:numPr>
        <w:spacing w:line="276" w:lineRule="auto"/>
        <w:ind w:right="118"/>
        <w:rPr>
          <w:color w:val="auto"/>
        </w:rPr>
      </w:pPr>
      <w:r w:rsidRPr="005A091B">
        <w:rPr>
          <w:color w:val="auto"/>
        </w:rPr>
        <w:t>Wszystkie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orzeczenia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Komisji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Bioetycznej</w:t>
      </w:r>
      <w:r w:rsidRPr="005A091B">
        <w:rPr>
          <w:color w:val="auto"/>
          <w:u w:color="FF0000"/>
        </w:rPr>
        <w:t>/Etycznej</w:t>
      </w:r>
      <w:r w:rsidR="008948C4">
        <w:rPr>
          <w:color w:val="auto"/>
          <w:u w:color="FF0000"/>
        </w:rPr>
        <w:t xml:space="preserve">    </w:t>
      </w:r>
      <w:r w:rsidRPr="005A091B">
        <w:rPr>
          <w:color w:val="auto"/>
        </w:rPr>
        <w:t>dotyczące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prac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wchodzących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w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skład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cyklu</w:t>
      </w:r>
      <w:r w:rsidR="008948C4">
        <w:rPr>
          <w:color w:val="auto"/>
        </w:rPr>
        <w:t xml:space="preserve">    </w:t>
      </w:r>
      <w:r w:rsidRPr="005A091B">
        <w:rPr>
          <w:color w:val="auto"/>
        </w:rPr>
        <w:t>publikacji</w:t>
      </w:r>
    </w:p>
    <w:sectPr w:rsidR="00C17E8F" w:rsidRPr="005A091B">
      <w:headerReference w:type="default" r:id="rId8"/>
      <w:footerReference w:type="default" r:id="rId9"/>
      <w:pgSz w:w="1192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851F" w14:textId="77777777" w:rsidR="00E578B4" w:rsidRDefault="00E578B4">
      <w:r>
        <w:separator/>
      </w:r>
    </w:p>
  </w:endnote>
  <w:endnote w:type="continuationSeparator" w:id="0">
    <w:p w14:paraId="6A0B4D44" w14:textId="77777777" w:rsidR="00E578B4" w:rsidRDefault="00E5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39BAD" w14:textId="77777777" w:rsidR="008948C4" w:rsidRDefault="008948C4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6E03A" w14:textId="77777777" w:rsidR="00E578B4" w:rsidRDefault="00E578B4">
      <w:r>
        <w:separator/>
      </w:r>
    </w:p>
  </w:footnote>
  <w:footnote w:type="continuationSeparator" w:id="0">
    <w:p w14:paraId="0A530D1F" w14:textId="77777777" w:rsidR="00E578B4" w:rsidRDefault="00E57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A304A" w14:textId="77777777" w:rsidR="008948C4" w:rsidRDefault="008948C4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6352C"/>
    <w:multiLevelType w:val="hybridMultilevel"/>
    <w:tmpl w:val="4CD29A7A"/>
    <w:numStyleLink w:val="Zaimportowanystyl1"/>
  </w:abstractNum>
  <w:abstractNum w:abstractNumId="1" w15:restartNumberingAfterBreak="0">
    <w:nsid w:val="59FA06FC"/>
    <w:multiLevelType w:val="hybridMultilevel"/>
    <w:tmpl w:val="4CD29A7A"/>
    <w:styleLink w:val="Zaimportowanystyl1"/>
    <w:lvl w:ilvl="0" w:tplc="C1AC81B0">
      <w:start w:val="1"/>
      <w:numFmt w:val="decimal"/>
      <w:lvlText w:val="%1."/>
      <w:lvlJc w:val="left"/>
      <w:pPr>
        <w:tabs>
          <w:tab w:val="left" w:pos="836"/>
        </w:tabs>
        <w:ind w:left="83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C098C">
      <w:start w:val="1"/>
      <w:numFmt w:val="lowerLetter"/>
      <w:lvlText w:val="%2."/>
      <w:lvlJc w:val="left"/>
      <w:pPr>
        <w:tabs>
          <w:tab w:val="left" w:pos="834"/>
          <w:tab w:val="left" w:pos="836"/>
        </w:tabs>
        <w:ind w:left="1558" w:hanging="36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86ABE20">
      <w:start w:val="1"/>
      <w:numFmt w:val="lowerRoman"/>
      <w:lvlText w:val="%3."/>
      <w:lvlJc w:val="left"/>
      <w:pPr>
        <w:tabs>
          <w:tab w:val="left" w:pos="834"/>
          <w:tab w:val="left" w:pos="836"/>
        </w:tabs>
        <w:ind w:left="227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609F36">
      <w:start w:val="1"/>
      <w:numFmt w:val="lowerRoman"/>
      <w:lvlText w:val="%4."/>
      <w:lvlJc w:val="left"/>
      <w:pPr>
        <w:tabs>
          <w:tab w:val="left" w:pos="834"/>
          <w:tab w:val="left" w:pos="836"/>
        </w:tabs>
        <w:ind w:left="3273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04E24C">
      <w:start w:val="1"/>
      <w:numFmt w:val="lowerRoman"/>
      <w:lvlText w:val="%5."/>
      <w:lvlJc w:val="left"/>
      <w:pPr>
        <w:tabs>
          <w:tab w:val="left" w:pos="834"/>
          <w:tab w:val="left" w:pos="836"/>
        </w:tabs>
        <w:ind w:left="426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DE5916">
      <w:start w:val="1"/>
      <w:numFmt w:val="lowerRoman"/>
      <w:lvlText w:val="%6."/>
      <w:lvlJc w:val="left"/>
      <w:pPr>
        <w:tabs>
          <w:tab w:val="left" w:pos="834"/>
          <w:tab w:val="left" w:pos="836"/>
        </w:tabs>
        <w:ind w:left="5263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DA2A1E">
      <w:start w:val="1"/>
      <w:numFmt w:val="lowerRoman"/>
      <w:lvlText w:val="%7."/>
      <w:lvlJc w:val="left"/>
      <w:pPr>
        <w:tabs>
          <w:tab w:val="left" w:pos="834"/>
          <w:tab w:val="left" w:pos="836"/>
        </w:tabs>
        <w:ind w:left="625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24A74A">
      <w:start w:val="1"/>
      <w:numFmt w:val="lowerRoman"/>
      <w:lvlText w:val="%8."/>
      <w:lvlJc w:val="left"/>
      <w:pPr>
        <w:tabs>
          <w:tab w:val="left" w:pos="834"/>
          <w:tab w:val="left" w:pos="836"/>
        </w:tabs>
        <w:ind w:left="7253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D8542A">
      <w:start w:val="1"/>
      <w:numFmt w:val="lowerRoman"/>
      <w:lvlText w:val="%9."/>
      <w:lvlJc w:val="left"/>
      <w:pPr>
        <w:tabs>
          <w:tab w:val="left" w:pos="834"/>
          <w:tab w:val="left" w:pos="836"/>
        </w:tabs>
        <w:ind w:left="8248" w:hanging="288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ind w:left="227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ind w:left="3271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ind w:left="426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ind w:left="5261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ind w:left="625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ind w:left="7251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ind w:left="824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 w:tplc="CF8CD7C0">
        <w:start w:val="1"/>
        <w:numFmt w:val="decimal"/>
        <w:lvlText w:val="%1."/>
        <w:lvlJc w:val="left"/>
        <w:pPr>
          <w:tabs>
            <w:tab w:val="left" w:pos="885"/>
          </w:tabs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tabs>
            <w:tab w:val="left" w:pos="1556"/>
          </w:tabs>
          <w:ind w:left="155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tabs>
            <w:tab w:val="left" w:pos="1554"/>
            <w:tab w:val="left" w:pos="1556"/>
          </w:tabs>
          <w:ind w:left="2278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1554"/>
            <w:tab w:val="left" w:pos="1556"/>
          </w:tabs>
          <w:ind w:left="3273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1554"/>
            <w:tab w:val="left" w:pos="1556"/>
          </w:tabs>
          <w:ind w:left="4268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1554"/>
            <w:tab w:val="left" w:pos="1556"/>
          </w:tabs>
          <w:ind w:left="5263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1554"/>
            <w:tab w:val="left" w:pos="1556"/>
          </w:tabs>
          <w:ind w:left="6258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1554"/>
            <w:tab w:val="left" w:pos="1556"/>
          </w:tabs>
          <w:ind w:left="7253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1554"/>
            <w:tab w:val="left" w:pos="1556"/>
          </w:tabs>
          <w:ind w:left="8248" w:hanging="28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ind w:left="227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2274"/>
          </w:tabs>
          <w:ind w:left="3269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2274"/>
          </w:tabs>
          <w:ind w:left="426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2274"/>
          </w:tabs>
          <w:ind w:left="5259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2274"/>
          </w:tabs>
          <w:ind w:left="625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2274"/>
          </w:tabs>
          <w:ind w:left="7249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2274"/>
          </w:tabs>
          <w:ind w:left="8244" w:hanging="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ind w:left="227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2274"/>
          </w:tabs>
          <w:ind w:left="324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2274"/>
          </w:tabs>
          <w:ind w:left="421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2274"/>
          </w:tabs>
          <w:ind w:left="518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2274"/>
          </w:tabs>
          <w:ind w:left="615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2274"/>
          </w:tabs>
          <w:ind w:left="712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2274"/>
          </w:tabs>
          <w:ind w:left="8094" w:hanging="33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tabs>
            <w:tab w:val="left" w:pos="2276"/>
          </w:tabs>
          <w:ind w:left="2276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2273"/>
            <w:tab w:val="left" w:pos="2276"/>
          </w:tabs>
          <w:ind w:left="3221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2273"/>
            <w:tab w:val="left" w:pos="2276"/>
          </w:tabs>
          <w:ind w:left="4165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2273"/>
            <w:tab w:val="left" w:pos="2276"/>
          </w:tabs>
          <w:ind w:left="5110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2273"/>
            <w:tab w:val="left" w:pos="2276"/>
          </w:tabs>
          <w:ind w:left="6054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2273"/>
            <w:tab w:val="left" w:pos="2276"/>
          </w:tabs>
          <w:ind w:left="6999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2273"/>
            <w:tab w:val="left" w:pos="2276"/>
          </w:tabs>
          <w:ind w:left="7943" w:hanging="3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tabs>
            <w:tab w:val="left" w:pos="2276"/>
          </w:tabs>
          <w:ind w:left="227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2274"/>
            <w:tab w:val="left" w:pos="2276"/>
          </w:tabs>
          <w:ind w:left="324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2274"/>
            <w:tab w:val="left" w:pos="2276"/>
          </w:tabs>
          <w:ind w:left="421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2274"/>
            <w:tab w:val="left" w:pos="2276"/>
          </w:tabs>
          <w:ind w:left="518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2274"/>
            <w:tab w:val="left" w:pos="2276"/>
          </w:tabs>
          <w:ind w:left="615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2274"/>
            <w:tab w:val="left" w:pos="2276"/>
          </w:tabs>
          <w:ind w:left="712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2274"/>
            <w:tab w:val="left" w:pos="2276"/>
          </w:tabs>
          <w:ind w:left="8096" w:hanging="3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5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ind w:left="384" w:hanging="3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359" w:hanging="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tabs>
            <w:tab w:val="left" w:pos="359"/>
          </w:tabs>
          <w:ind w:left="1079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359"/>
          </w:tabs>
          <w:ind w:left="1476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359"/>
          </w:tabs>
          <w:ind w:left="1873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359"/>
          </w:tabs>
          <w:ind w:left="2270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359"/>
          </w:tabs>
          <w:ind w:left="2667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359"/>
          </w:tabs>
          <w:ind w:left="3064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359"/>
          </w:tabs>
          <w:ind w:left="3461" w:hanging="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lvl w:ilvl="0" w:tplc="CF8CD7C0">
        <w:start w:val="1"/>
        <w:numFmt w:val="decimal"/>
        <w:lvlText w:val="%1."/>
        <w:lvlJc w:val="left"/>
        <w:pPr>
          <w:ind w:left="83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74E4FEA">
        <w:start w:val="1"/>
        <w:numFmt w:val="lowerLetter"/>
        <w:lvlText w:val="%2."/>
        <w:lvlJc w:val="left"/>
        <w:pPr>
          <w:ind w:left="1556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482C26A">
        <w:start w:val="1"/>
        <w:numFmt w:val="lowerRoman"/>
        <w:lvlText w:val="%3."/>
        <w:lvlJc w:val="left"/>
        <w:pPr>
          <w:tabs>
            <w:tab w:val="left" w:pos="1556"/>
          </w:tabs>
          <w:ind w:left="227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B7C9520">
        <w:start w:val="1"/>
        <w:numFmt w:val="lowerRoman"/>
        <w:lvlText w:val="%4."/>
        <w:lvlJc w:val="left"/>
        <w:pPr>
          <w:tabs>
            <w:tab w:val="left" w:pos="1556"/>
          </w:tabs>
          <w:ind w:left="3271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EC82E82">
        <w:start w:val="1"/>
        <w:numFmt w:val="lowerRoman"/>
        <w:lvlText w:val="%5."/>
        <w:lvlJc w:val="left"/>
        <w:pPr>
          <w:tabs>
            <w:tab w:val="left" w:pos="1556"/>
          </w:tabs>
          <w:ind w:left="426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4E370A">
        <w:start w:val="1"/>
        <w:numFmt w:val="lowerRoman"/>
        <w:lvlText w:val="%6."/>
        <w:lvlJc w:val="left"/>
        <w:pPr>
          <w:tabs>
            <w:tab w:val="left" w:pos="1556"/>
          </w:tabs>
          <w:ind w:left="5261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7A660C">
        <w:start w:val="1"/>
        <w:numFmt w:val="lowerRoman"/>
        <w:lvlText w:val="%7."/>
        <w:lvlJc w:val="left"/>
        <w:pPr>
          <w:tabs>
            <w:tab w:val="left" w:pos="1556"/>
          </w:tabs>
          <w:ind w:left="625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56C8B2">
        <w:start w:val="1"/>
        <w:numFmt w:val="lowerRoman"/>
        <w:lvlText w:val="%8."/>
        <w:lvlJc w:val="left"/>
        <w:pPr>
          <w:tabs>
            <w:tab w:val="left" w:pos="1556"/>
          </w:tabs>
          <w:ind w:left="7251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B923406">
        <w:start w:val="1"/>
        <w:numFmt w:val="lowerRoman"/>
        <w:lvlText w:val="%9."/>
        <w:lvlJc w:val="left"/>
        <w:pPr>
          <w:tabs>
            <w:tab w:val="left" w:pos="1556"/>
          </w:tabs>
          <w:ind w:left="8246" w:hanging="28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A7"/>
    <w:rsid w:val="00053A66"/>
    <w:rsid w:val="00170865"/>
    <w:rsid w:val="001B0D94"/>
    <w:rsid w:val="001F2059"/>
    <w:rsid w:val="002C06E5"/>
    <w:rsid w:val="00400B96"/>
    <w:rsid w:val="00423098"/>
    <w:rsid w:val="004509B0"/>
    <w:rsid w:val="004C28C6"/>
    <w:rsid w:val="0059563D"/>
    <w:rsid w:val="005A091B"/>
    <w:rsid w:val="005B35A5"/>
    <w:rsid w:val="0066145A"/>
    <w:rsid w:val="006C1FAB"/>
    <w:rsid w:val="00841554"/>
    <w:rsid w:val="008948C4"/>
    <w:rsid w:val="009162CC"/>
    <w:rsid w:val="00992685"/>
    <w:rsid w:val="00992694"/>
    <w:rsid w:val="00C17E8F"/>
    <w:rsid w:val="00E16598"/>
    <w:rsid w:val="00E578B4"/>
    <w:rsid w:val="00EC0EA7"/>
    <w:rsid w:val="00F3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AA0FF"/>
  <w15:docId w15:val="{4E0DC58D-129E-430D-9118-BC5715A5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uiPriority w:val="10"/>
    <w:qFormat/>
    <w:pPr>
      <w:widowControl w:val="0"/>
      <w:spacing w:before="34"/>
      <w:ind w:left="116"/>
      <w:jc w:val="both"/>
    </w:pPr>
    <w:rPr>
      <w:rFonts w:ascii="Helvetica" w:hAnsi="Helvetica" w:cs="Arial Unicode MS"/>
      <w:b/>
      <w:bCs/>
      <w:color w:val="000000"/>
      <w:sz w:val="22"/>
      <w:szCs w:val="22"/>
      <w:u w:color="000000"/>
    </w:rPr>
  </w:style>
  <w:style w:type="character" w:customStyle="1" w:styleId="cze">
    <w:name w:val="Łącze"/>
    <w:rPr>
      <w:outline w:val="0"/>
      <w:color w:val="0000FF"/>
      <w:u w:val="single" w:color="0000FF"/>
    </w:rPr>
  </w:style>
  <w:style w:type="character" w:customStyle="1" w:styleId="Hyperlink0">
    <w:name w:val="Hyperlink.0"/>
    <w:basedOn w:val="cze"/>
    <w:rPr>
      <w:outline w:val="0"/>
      <w:color w:val="0000FF"/>
      <w:spacing w:val="0"/>
      <w:u w:val="single" w:color="0000FF"/>
    </w:rPr>
  </w:style>
  <w:style w:type="paragraph" w:styleId="Tekstpodstawowy">
    <w:name w:val="Body Text"/>
    <w:pPr>
      <w:widowControl w:val="0"/>
      <w:ind w:left="1556" w:hanging="3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widowControl w:val="0"/>
      <w:ind w:left="1556" w:hanging="360"/>
      <w:jc w:val="both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9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09B0"/>
    <w:rPr>
      <w:rFonts w:ascii="Segoe UI" w:hAnsi="Segoe UI" w:cs="Segoe UI"/>
      <w:sz w:val="18"/>
      <w:szCs w:val="18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20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205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5558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Przemo</dc:creator>
  <cp:lastModifiedBy>Justyna Matuszewska</cp:lastModifiedBy>
  <cp:revision>2</cp:revision>
  <dcterms:created xsi:type="dcterms:W3CDTF">2025-03-07T11:17:00Z</dcterms:created>
  <dcterms:modified xsi:type="dcterms:W3CDTF">2025-03-07T11:17:00Z</dcterms:modified>
</cp:coreProperties>
</file>