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7642F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9F40AA">
        <w:rPr>
          <w:rFonts w:ascii="Times New Roman" w:hAnsi="Times New Roman" w:cs="Times New Roman"/>
          <w:b/>
          <w:bCs/>
          <w:sz w:val="24"/>
          <w:szCs w:val="24"/>
        </w:rPr>
        <w:t xml:space="preserve">lek. Kamil </w:t>
      </w:r>
      <w:proofErr w:type="spellStart"/>
      <w:r w:rsidRPr="009F40AA">
        <w:rPr>
          <w:rFonts w:ascii="Times New Roman" w:hAnsi="Times New Roman" w:cs="Times New Roman"/>
          <w:b/>
          <w:bCs/>
          <w:sz w:val="24"/>
          <w:szCs w:val="24"/>
        </w:rPr>
        <w:t>Faltin</w:t>
      </w:r>
      <w:proofErr w:type="spellEnd"/>
    </w:p>
    <w:p w14:paraId="7C8B2EA6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8368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9F40AA">
        <w:rPr>
          <w:rFonts w:ascii="Times New Roman" w:hAnsi="Times New Roman" w:cs="Times New Roman"/>
          <w:b/>
          <w:bCs/>
          <w:sz w:val="24"/>
          <w:szCs w:val="24"/>
        </w:rPr>
        <w:t>Praca doktorska pt." Przebieg pandemii COVID-19- u dzieci"</w:t>
      </w:r>
    </w:p>
    <w:p w14:paraId="7082CBE0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438D3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9F40AA">
        <w:rPr>
          <w:rFonts w:ascii="Times New Roman" w:hAnsi="Times New Roman" w:cs="Times New Roman"/>
          <w:b/>
          <w:bCs/>
          <w:sz w:val="24"/>
          <w:szCs w:val="24"/>
        </w:rPr>
        <w:t>Streszczenie w języku polskim</w:t>
      </w:r>
    </w:p>
    <w:p w14:paraId="3C94EF83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</w:p>
    <w:p w14:paraId="38B54DE8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  <w:r w:rsidRPr="009F40AA">
        <w:rPr>
          <w:rFonts w:ascii="Times New Roman" w:hAnsi="Times New Roman" w:cs="Times New Roman"/>
          <w:sz w:val="24"/>
          <w:szCs w:val="24"/>
        </w:rPr>
        <w:t xml:space="preserve">17 listopada 2019 roku w Wuhan (Chiny) stwierdzono pierwsze przypadki nowej choroby koronawirusowej, charakteryzującej się wysoką zakaźnością i śmiertelnością. Wirus szybko rozprzestrzenił się globalnie. 11 marca 2020 roku Światowa Organizacja Zdrowia ogłosiła pandemię. Nowy patogen został nazwany SARS-CoV-2, a choroba, którą wywołuje- COVID-19. </w:t>
      </w:r>
    </w:p>
    <w:p w14:paraId="1E7A848A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  <w:r w:rsidRPr="009F40AA">
        <w:rPr>
          <w:rFonts w:ascii="Times New Roman" w:hAnsi="Times New Roman" w:cs="Times New Roman"/>
          <w:sz w:val="24"/>
          <w:szCs w:val="24"/>
        </w:rPr>
        <w:t xml:space="preserve">Najczęstsze objawy COVID-19 to: wzrost temperatury ciała, suchy kaszel, uczucie zmęczenia i duszność. U niektórych pacjentów obserwuje się izolowane objawy ze strony przewodu pokarmowego. Infekcja może powodować zapalenie płuc, zespół ostrej niewydolności oddechowej sepsę, wstrząs septyczny, a w konsekwencji zgon. </w:t>
      </w:r>
    </w:p>
    <w:p w14:paraId="5D3B7201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  <w:r w:rsidRPr="009F40AA">
        <w:rPr>
          <w:rFonts w:ascii="Times New Roman" w:hAnsi="Times New Roman" w:cs="Times New Roman"/>
          <w:sz w:val="24"/>
          <w:szCs w:val="24"/>
        </w:rPr>
        <w:t xml:space="preserve">U dzieci z chorobami towarzyszącymi, podobnie jak u dorosłych, występuje zwiększone ryzyko ciężkiego przebiegu choroby. W pierwszej kolejności zalecane jest leczenie objawowe. W razie potrzeby, włączenie </w:t>
      </w:r>
      <w:proofErr w:type="spellStart"/>
      <w:r w:rsidRPr="009F40AA">
        <w:rPr>
          <w:rFonts w:ascii="Times New Roman" w:hAnsi="Times New Roman" w:cs="Times New Roman"/>
          <w:sz w:val="24"/>
          <w:szCs w:val="24"/>
        </w:rPr>
        <w:t>glikokorykosteroidów</w:t>
      </w:r>
      <w:proofErr w:type="spellEnd"/>
      <w:r w:rsidRPr="009F40AA">
        <w:rPr>
          <w:rFonts w:ascii="Times New Roman" w:hAnsi="Times New Roman" w:cs="Times New Roman"/>
          <w:sz w:val="24"/>
          <w:szCs w:val="24"/>
        </w:rPr>
        <w:t xml:space="preserve"> (wziewnie lub systemowo). Gdy przebieg choroby jest ciężki można stosować leki przeciwwirusowe lub biologiczne. Po przebytej infekcji SARS-CoV-2 obserwuje się powikłania: pulmonologiczne, kardiologiczne, neurologiczne, autoimmunologiczne oraz psychiatryczne.</w:t>
      </w:r>
    </w:p>
    <w:p w14:paraId="4C918254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  <w:r w:rsidRPr="009F40AA">
        <w:rPr>
          <w:rFonts w:ascii="Times New Roman" w:hAnsi="Times New Roman" w:cs="Times New Roman"/>
          <w:sz w:val="24"/>
          <w:szCs w:val="24"/>
        </w:rPr>
        <w:t>Celem głównym rozprawy była analiza obrazu klinicznego COVID-19 u dzieci, ze szczególnym uwzględnieniem czynników ryzyka ciężkiego przebiegu choroby oraz zmienności dominujących objawów podczas kolejnych fal pandemii. Powzięto zamiar scharakteryzowania objawów gastroenterologicznych COVID-19 u dzieci. Dążono do przedstawienia pandemii COVID-19 zarówno w odniesieniu do całej populacji pediatrycznej jak i skupiając się na poszczególnych pacjentach z chorobami współistniejącymi predysponującymi do ciężkiego przebiegu infekcji SARS-CoV-2. Ponadto celem pracy było przeprowadzenie oceny skuteczności leczenia COVID-19 przy zastosowaniu dostępnych metod terapeutycznych oraz prezentacja dostępnych metod profilaktycznych.</w:t>
      </w:r>
    </w:p>
    <w:p w14:paraId="0541B4EC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  <w:r w:rsidRPr="009F40AA">
        <w:rPr>
          <w:rFonts w:ascii="Times New Roman" w:hAnsi="Times New Roman" w:cs="Times New Roman"/>
          <w:sz w:val="24"/>
          <w:szCs w:val="24"/>
        </w:rPr>
        <w:t>Praca powstała w okresie narastania pandemii COVID-19, czasie niepewności, gdy niewiele było wiadomo na temat tej choroby. Informacje zbierano na bieżąco, a każdy kolejny pacjent, będąc jednocześnie wyzwaniem, kształtował nasze zrozumienie tematu.</w:t>
      </w:r>
    </w:p>
    <w:p w14:paraId="44C6847F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  <w:r w:rsidRPr="009F40AA">
        <w:rPr>
          <w:rFonts w:ascii="Times New Roman" w:hAnsi="Times New Roman" w:cs="Times New Roman"/>
          <w:sz w:val="24"/>
          <w:szCs w:val="24"/>
        </w:rPr>
        <w:t>Do badania włączono ponad 300 dzieci hospitalizowanych od marca 2020 roku do kwietnia 2021 roku z powodu zakażenia SARS-CoV-2. Decyzję o przyjęciu do szpitala opierano zarówno na podstawie parametrów klinicznych pacjenta, jak i obecności ryzyka, na przykład chorób towarzyszących. U każdego chorego, zgodnie ze wskazaniami klinicznymi przeprowadzono kompleksowe badania diagnostyczne, miedzy innymi laboratoryjne oraz obrazowe. Przeprowadzono analizę dokumentacji i dokonano analizy statystycznej.</w:t>
      </w:r>
    </w:p>
    <w:p w14:paraId="0ED5CFE9" w14:textId="77777777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  <w:r w:rsidRPr="009F40AA">
        <w:rPr>
          <w:rFonts w:ascii="Times New Roman" w:hAnsi="Times New Roman" w:cs="Times New Roman"/>
          <w:sz w:val="24"/>
          <w:szCs w:val="24"/>
        </w:rPr>
        <w:t xml:space="preserve">Rezultatem pracy jest cykl pięciu publikacji. Efektem badań jest zidentyfikowanie chorób współistniejących oraz występujących na początku choroby: duszności, nieprawidłowych zjawisk osłuchowych nad polami płucnymi oraz podwyższonego stężenia LDH- jako niezależnych czynników ryzyka tlenoterapii i ciężkiego przebiegu COVID-19 u dzieci. </w:t>
      </w:r>
    </w:p>
    <w:p w14:paraId="595B70FC" w14:textId="279F3C0C" w:rsidR="009F40AA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  <w:r w:rsidRPr="009F40AA">
        <w:rPr>
          <w:rFonts w:ascii="Times New Roman" w:hAnsi="Times New Roman" w:cs="Times New Roman"/>
          <w:sz w:val="24"/>
          <w:szCs w:val="24"/>
        </w:rPr>
        <w:t xml:space="preserve">Ustalono, że objawy gastroenterologiczne są istotną częścią obrazu COVID-19 w populacji pediatrycznej. Zauważono również, że mają one związek z nasileniem parametrów zapalnych oraz wydłużeniem czasu hospitalizacji.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0AA">
        <w:rPr>
          <w:rFonts w:ascii="Times New Roman" w:hAnsi="Times New Roman" w:cs="Times New Roman"/>
          <w:sz w:val="24"/>
          <w:szCs w:val="24"/>
        </w:rPr>
        <w:t>Określono, że prezentowane przez dzieci spektrum objawów COVID-19 ulegało zmianie w kolejnych falach pandemii.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0AA">
        <w:rPr>
          <w:rFonts w:ascii="Times New Roman" w:hAnsi="Times New Roman" w:cs="Times New Roman"/>
          <w:sz w:val="24"/>
          <w:szCs w:val="24"/>
        </w:rPr>
        <w:t xml:space="preserve"> Stwierdzono, że wczesne zastosowanie terapii przeciwwirusowej, remdesiwiru i osocza ozdrowieńców, poprawia rokowanie u dzieci predysponowanych do ciężkiego przebiegu COVID-19. Ponadto przedstawiono rolę szczepień w zwalczaniu chorób zakaźnych, w tym korzyści płynących z zastosowania nowego typu szczepionek opartych na mRNA.</w:t>
      </w:r>
    </w:p>
    <w:p w14:paraId="4377D3EE" w14:textId="240A59E7" w:rsidR="00D837C5" w:rsidRPr="009F40AA" w:rsidRDefault="009F40AA" w:rsidP="009F40AA">
      <w:pPr>
        <w:spacing w:after="0" w:line="240" w:lineRule="auto"/>
        <w:ind w:left="-567" w:right="-851" w:firstLine="425"/>
        <w:rPr>
          <w:rFonts w:ascii="Times New Roman" w:hAnsi="Times New Roman" w:cs="Times New Roman"/>
          <w:sz w:val="24"/>
          <w:szCs w:val="24"/>
        </w:rPr>
      </w:pPr>
      <w:r w:rsidRPr="009F40AA">
        <w:rPr>
          <w:rFonts w:ascii="Times New Roman" w:hAnsi="Times New Roman" w:cs="Times New Roman"/>
          <w:sz w:val="24"/>
          <w:szCs w:val="24"/>
        </w:rPr>
        <w:t>Przeprowadzone badania przyczyniły się do zrozumienia przebiegu COVID-19 u dzieci oraz oceny czynników ryzyka związanych z chorobą. Ponadto dostarczyły cennych wskazówek dotyczących metod zapobiegania i leczenia infekcji SARS-CoV-2.</w:t>
      </w:r>
    </w:p>
    <w:sectPr w:rsidR="00D837C5" w:rsidRPr="009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00"/>
    <w:rsid w:val="00090B00"/>
    <w:rsid w:val="00517F43"/>
    <w:rsid w:val="0099478C"/>
    <w:rsid w:val="009F40AA"/>
    <w:rsid w:val="00D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35F9"/>
  <w15:chartTrackingRefBased/>
  <w15:docId w15:val="{3128DFAF-9F41-40B0-84AD-A4065D02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0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0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B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B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B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B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B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B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B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0B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B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B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</dc:creator>
  <cp:keywords/>
  <dc:description/>
  <cp:lastModifiedBy>Kamil F</cp:lastModifiedBy>
  <cp:revision>3</cp:revision>
  <dcterms:created xsi:type="dcterms:W3CDTF">2024-09-19T19:03:00Z</dcterms:created>
  <dcterms:modified xsi:type="dcterms:W3CDTF">2024-09-19T19:04:00Z</dcterms:modified>
</cp:coreProperties>
</file>